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B3" w:rsidRPr="00742F91" w:rsidRDefault="00AA06B3" w:rsidP="006D5A9F">
      <w:pPr>
        <w:spacing w:after="100" w:line="240" w:lineRule="auto"/>
        <w:rPr>
          <w:rFonts w:ascii="Arial" w:hAnsi="Arial" w:cs="Arial"/>
          <w:b/>
          <w:color w:val="004C93"/>
          <w:sz w:val="28"/>
          <w:szCs w:val="32"/>
        </w:rPr>
      </w:pPr>
      <w:r w:rsidRPr="00742F91">
        <w:rPr>
          <w:rFonts w:ascii="Arial" w:hAnsi="Arial"/>
          <w:b/>
          <w:i/>
          <w:color w:val="004C93"/>
          <w:sz w:val="28"/>
          <w:szCs w:val="32"/>
        </w:rPr>
        <w:t>Kick-starters knowledge test:</w:t>
      </w:r>
      <w:r w:rsidRPr="00742F91">
        <w:rPr>
          <w:rFonts w:ascii="Arial" w:hAnsi="Arial"/>
          <w:b/>
          <w:color w:val="004C93"/>
          <w:sz w:val="28"/>
          <w:szCs w:val="32"/>
        </w:rPr>
        <w:t xml:space="preserve"> </w:t>
      </w:r>
      <w:r w:rsidR="00E66EFF" w:rsidRPr="00742F91">
        <w:rPr>
          <w:rFonts w:ascii="Arial" w:hAnsi="Arial"/>
          <w:b/>
          <w:color w:val="004C93"/>
          <w:sz w:val="28"/>
          <w:szCs w:val="32"/>
        </w:rPr>
        <w:br/>
      </w:r>
      <w:r w:rsidRPr="00742F91">
        <w:rPr>
          <w:rFonts w:ascii="Arial" w:hAnsi="Arial"/>
          <w:b/>
          <w:color w:val="004C93"/>
          <w:sz w:val="28"/>
          <w:szCs w:val="32"/>
        </w:rPr>
        <w:t>Levels and feedback modules</w:t>
      </w:r>
    </w:p>
    <w:p w:rsidR="00AA06B3" w:rsidRPr="0084738E" w:rsidRDefault="00AA06B3" w:rsidP="005406C8">
      <w:pPr>
        <w:spacing w:after="0" w:line="240" w:lineRule="auto"/>
        <w:rPr>
          <w:rFonts w:ascii="Times New Roman" w:hAnsi="Times New Roman"/>
          <w:b/>
          <w:color w:val="000000" w:themeColor="text1"/>
          <w:sz w:val="20"/>
          <w:szCs w:val="32"/>
        </w:rPr>
      </w:pPr>
    </w:p>
    <w:tbl>
      <w:tblPr>
        <w:tblStyle w:val="Tabellenraster"/>
        <w:tblpPr w:leftFromText="141" w:rightFromText="141" w:vertAnchor="text" w:horzAnchor="margin" w:tblpXSpec="center" w:tblpY="-3"/>
        <w:tblW w:w="9072" w:type="dxa"/>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ayout w:type="fixed"/>
        <w:tblLook w:val="04A0" w:firstRow="1" w:lastRow="0" w:firstColumn="1" w:lastColumn="0" w:noHBand="0" w:noVBand="1"/>
      </w:tblPr>
      <w:tblGrid>
        <w:gridCol w:w="9072"/>
      </w:tblGrid>
      <w:tr w:rsidR="00AA06B3" w:rsidTr="003D5E43">
        <w:trPr>
          <w:cantSplit/>
          <w:trHeight w:val="567"/>
        </w:trPr>
        <w:tc>
          <w:tcPr>
            <w:tcW w:w="9072" w:type="dxa"/>
            <w:shd w:val="clear" w:color="auto" w:fill="004C93"/>
            <w:vAlign w:val="center"/>
          </w:tcPr>
          <w:p w:rsidR="00AA06B3" w:rsidRPr="00567207" w:rsidRDefault="00AA06B3" w:rsidP="00E165F1">
            <w:pPr>
              <w:keepNext/>
              <w:keepLines/>
              <w:rPr>
                <w:rFonts w:ascii="Arial" w:hAnsi="Arial" w:cs="Arial"/>
                <w:color w:val="FFFFFF" w:themeColor="background1"/>
                <w:sz w:val="24"/>
                <w:szCs w:val="24"/>
              </w:rPr>
            </w:pPr>
            <w:r>
              <w:rPr>
                <w:rFonts w:ascii="Arial" w:hAnsi="Arial"/>
                <w:b/>
                <w:color w:val="FFFFFF" w:themeColor="background1"/>
                <w:sz w:val="28"/>
                <w:szCs w:val="24"/>
              </w:rPr>
              <w:t>Level 1 – Overall score 17–23</w:t>
            </w:r>
          </w:p>
        </w:tc>
      </w:tr>
      <w:tr w:rsidR="00AA06B3" w:rsidRPr="00517453" w:rsidTr="003D5E43">
        <w:trPr>
          <w:cantSplit/>
        </w:trPr>
        <w:tc>
          <w:tcPr>
            <w:tcW w:w="9072" w:type="dxa"/>
            <w:shd w:val="clear" w:color="auto" w:fill="EEE4BF"/>
          </w:tcPr>
          <w:p w:rsidR="00AA06B3" w:rsidRPr="00217808" w:rsidRDefault="00217808" w:rsidP="00983117">
            <w:pPr>
              <w:pBdr>
                <w:between w:val="single" w:sz="12" w:space="1" w:color="FFFFFF" w:themeColor="background1"/>
                <w:bar w:val="single" w:sz="12" w:color="FFFFFF" w:themeColor="background1"/>
              </w:pBdr>
              <w:shd w:val="clear" w:color="auto" w:fill="EEE4BF"/>
              <w:spacing w:before="120" w:after="120"/>
              <w:jc w:val="both"/>
              <w:rPr>
                <w:rFonts w:ascii="Times New Roman" w:hAnsi="Times New Roman" w:cs="Times New Roman"/>
                <w:sz w:val="24"/>
                <w:szCs w:val="24"/>
              </w:rPr>
            </w:pPr>
            <w:r>
              <w:rPr>
                <w:rFonts w:ascii="Times New Roman" w:hAnsi="Times New Roman"/>
                <w:i/>
                <w:sz w:val="24"/>
                <w:szCs w:val="24"/>
              </w:rPr>
              <w:t xml:space="preserve">Well </w:t>
            </w:r>
            <w:r>
              <w:rPr>
                <w:rFonts w:ascii="Times New Roman" w:hAnsi="Times New Roman"/>
                <w:i/>
                <w:sz w:val="24"/>
                <w:szCs w:val="24"/>
                <w:shd w:val="clear" w:color="auto" w:fill="EEE4BF"/>
              </w:rPr>
              <w:t xml:space="preserve">done! </w:t>
            </w:r>
            <w:r>
              <w:rPr>
                <w:rFonts w:ascii="Times New Roman" w:hAnsi="Times New Roman"/>
                <w:sz w:val="24"/>
                <w:szCs w:val="24"/>
                <w:shd w:val="clear" w:color="auto" w:fill="EEE4BF"/>
              </w:rPr>
              <w:t xml:space="preserve">You have faced up to the challenge and have basic knowledge about the </w:t>
            </w:r>
            <w:r w:rsidR="00983117">
              <w:rPr>
                <w:rFonts w:ascii="Times New Roman" w:hAnsi="Times New Roman"/>
                <w:sz w:val="24"/>
                <w:szCs w:val="24"/>
                <w:shd w:val="clear" w:color="auto" w:fill="EEE4BF"/>
              </w:rPr>
              <w:t>economic</w:t>
            </w:r>
            <w:r w:rsidR="000859A5">
              <w:rPr>
                <w:rFonts w:ascii="Times New Roman" w:hAnsi="Times New Roman"/>
                <w:sz w:val="24"/>
                <w:szCs w:val="24"/>
                <w:shd w:val="clear" w:color="auto" w:fill="EEE4BF"/>
              </w:rPr>
              <w:t>al</w:t>
            </w:r>
            <w:r w:rsidR="00983117">
              <w:rPr>
                <w:rFonts w:ascii="Times New Roman" w:hAnsi="Times New Roman"/>
                <w:sz w:val="24"/>
                <w:szCs w:val="24"/>
                <w:shd w:val="clear" w:color="auto" w:fill="EEE4BF"/>
              </w:rPr>
              <w:t xml:space="preserve"> </w:t>
            </w:r>
            <w:r>
              <w:rPr>
                <w:rFonts w:ascii="Times New Roman" w:hAnsi="Times New Roman"/>
                <w:sz w:val="24"/>
                <w:szCs w:val="24"/>
                <w:shd w:val="clear" w:color="auto" w:fill="EEE4BF"/>
              </w:rPr>
              <w:t>and legal tasks involved in setting up and running a company. You</w:t>
            </w:r>
            <w:r w:rsidR="00983117">
              <w:rPr>
                <w:rFonts w:ascii="Times New Roman" w:hAnsi="Times New Roman"/>
                <w:sz w:val="24"/>
                <w:szCs w:val="24"/>
                <w:shd w:val="clear" w:color="auto" w:fill="EEE4BF"/>
              </w:rPr>
              <w:t xml:space="preserve"> are</w:t>
            </w:r>
            <w:r>
              <w:rPr>
                <w:rFonts w:ascii="Times New Roman" w:hAnsi="Times New Roman"/>
                <w:sz w:val="24"/>
                <w:szCs w:val="24"/>
                <w:shd w:val="clear" w:color="auto" w:fill="EEE4BF"/>
              </w:rPr>
              <w:t xml:space="preserve"> definitely on the right track. With this in mind, you will be able to make progress comparatively easily, as it will take no time at all for you to pick up more profound knowledge. It is recommended that you do this, because the professional requirements of the industry can be very demanding. Furthermore, by having more comprehensive and in-depth expertise, you can be less reliant on the expertise of others.</w:t>
            </w:r>
          </w:p>
        </w:tc>
      </w:tr>
    </w:tbl>
    <w:p w:rsidR="00AA06B3" w:rsidRPr="003D5E43" w:rsidRDefault="00AA06B3" w:rsidP="005406C8">
      <w:pPr>
        <w:spacing w:after="0" w:line="240" w:lineRule="auto"/>
        <w:rPr>
          <w:rFonts w:ascii="Times New Roman" w:hAnsi="Times New Roman"/>
          <w:b/>
          <w:szCs w:val="32"/>
          <w:lang w:val="en-US"/>
        </w:rPr>
      </w:pPr>
    </w:p>
    <w:tbl>
      <w:tblPr>
        <w:tblStyle w:val="Tabellenraster"/>
        <w:tblpPr w:leftFromText="141" w:rightFromText="141" w:vertAnchor="text" w:horzAnchor="margin" w:tblpXSpec="center" w:tblpY="-3"/>
        <w:tblW w:w="9072" w:type="dxa"/>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ayout w:type="fixed"/>
        <w:tblLook w:val="04A0" w:firstRow="1" w:lastRow="0" w:firstColumn="1" w:lastColumn="0" w:noHBand="0" w:noVBand="1"/>
      </w:tblPr>
      <w:tblGrid>
        <w:gridCol w:w="9072"/>
      </w:tblGrid>
      <w:tr w:rsidR="00AA06B3" w:rsidTr="003D5E43">
        <w:trPr>
          <w:cantSplit/>
          <w:trHeight w:val="567"/>
        </w:trPr>
        <w:tc>
          <w:tcPr>
            <w:tcW w:w="9072" w:type="dxa"/>
            <w:shd w:val="clear" w:color="auto" w:fill="004C93"/>
            <w:vAlign w:val="center"/>
          </w:tcPr>
          <w:p w:rsidR="00AA06B3" w:rsidRPr="00567207" w:rsidRDefault="00AA06B3" w:rsidP="00E165F1">
            <w:pPr>
              <w:keepNext/>
              <w:keepLines/>
              <w:rPr>
                <w:rFonts w:ascii="Arial" w:hAnsi="Arial" w:cs="Arial"/>
                <w:color w:val="FFFFFF" w:themeColor="background1"/>
                <w:sz w:val="24"/>
                <w:szCs w:val="24"/>
              </w:rPr>
            </w:pPr>
            <w:r>
              <w:rPr>
                <w:rFonts w:ascii="Arial" w:hAnsi="Arial"/>
                <w:b/>
                <w:color w:val="FFFFFF" w:themeColor="background1"/>
                <w:sz w:val="28"/>
                <w:szCs w:val="24"/>
              </w:rPr>
              <w:t>Level 2 – Overall score 24–31</w:t>
            </w:r>
          </w:p>
        </w:tc>
      </w:tr>
      <w:tr w:rsidR="00AA06B3" w:rsidRPr="00517453" w:rsidTr="003D5E43">
        <w:trPr>
          <w:cantSplit/>
        </w:trPr>
        <w:tc>
          <w:tcPr>
            <w:tcW w:w="9072" w:type="dxa"/>
            <w:shd w:val="clear" w:color="auto" w:fill="EEE4BF"/>
          </w:tcPr>
          <w:p w:rsidR="00AA06B3" w:rsidRPr="00AA06B3" w:rsidRDefault="00217808" w:rsidP="00983117">
            <w:pPr>
              <w:pBdr>
                <w:between w:val="single" w:sz="12" w:space="1" w:color="FFFFFF" w:themeColor="background1"/>
                <w:bar w:val="single" w:sz="12" w:color="FFFFFF" w:themeColor="background1"/>
              </w:pBdr>
              <w:shd w:val="clear" w:color="auto" w:fill="EEE4BF"/>
              <w:spacing w:before="120" w:after="120"/>
              <w:jc w:val="both"/>
              <w:rPr>
                <w:rFonts w:ascii="Times New Roman" w:hAnsi="Times New Roman" w:cs="Times New Roman"/>
                <w:sz w:val="24"/>
                <w:szCs w:val="24"/>
              </w:rPr>
            </w:pPr>
            <w:r>
              <w:rPr>
                <w:rFonts w:ascii="Times New Roman" w:hAnsi="Times New Roman"/>
                <w:i/>
                <w:sz w:val="24"/>
                <w:szCs w:val="24"/>
                <w:shd w:val="clear" w:color="auto" w:fill="EEE4BF"/>
              </w:rPr>
              <w:t xml:space="preserve">What a good performance! </w:t>
            </w:r>
            <w:r>
              <w:rPr>
                <w:rFonts w:ascii="Times New Roman" w:hAnsi="Times New Roman"/>
                <w:sz w:val="24"/>
                <w:szCs w:val="24"/>
                <w:shd w:val="clear" w:color="auto" w:fill="EEE4BF"/>
              </w:rPr>
              <w:t xml:space="preserve">You have considerable knowledge about the </w:t>
            </w:r>
            <w:r w:rsidR="00983117">
              <w:rPr>
                <w:rFonts w:ascii="Times New Roman" w:hAnsi="Times New Roman"/>
                <w:sz w:val="24"/>
                <w:szCs w:val="24"/>
                <w:shd w:val="clear" w:color="auto" w:fill="EEE4BF"/>
              </w:rPr>
              <w:t>economic</w:t>
            </w:r>
            <w:r w:rsidR="000859A5">
              <w:rPr>
                <w:rFonts w:ascii="Times New Roman" w:hAnsi="Times New Roman"/>
                <w:sz w:val="24"/>
                <w:szCs w:val="24"/>
                <w:shd w:val="clear" w:color="auto" w:fill="EEE4BF"/>
              </w:rPr>
              <w:t>al</w:t>
            </w:r>
            <w:r w:rsidR="00983117">
              <w:rPr>
                <w:rFonts w:ascii="Times New Roman" w:hAnsi="Times New Roman"/>
                <w:sz w:val="24"/>
                <w:szCs w:val="24"/>
                <w:shd w:val="clear" w:color="auto" w:fill="EEE4BF"/>
              </w:rPr>
              <w:t xml:space="preserve"> </w:t>
            </w:r>
            <w:r>
              <w:rPr>
                <w:rFonts w:ascii="Times New Roman" w:hAnsi="Times New Roman"/>
                <w:sz w:val="24"/>
                <w:szCs w:val="24"/>
                <w:shd w:val="clear" w:color="auto" w:fill="EEE4BF"/>
              </w:rPr>
              <w:t xml:space="preserve">and legal tasks involved in setting up and running a company. You can even answer specific questions correctly, to some extent. Use this preliminary knowledge as a base to enhance and develop your </w:t>
            </w:r>
            <w:r w:rsidR="00983117">
              <w:rPr>
                <w:rFonts w:ascii="Times New Roman" w:hAnsi="Times New Roman"/>
                <w:sz w:val="24"/>
                <w:szCs w:val="24"/>
                <w:shd w:val="clear" w:color="auto" w:fill="EEE4BF"/>
              </w:rPr>
              <w:t xml:space="preserve">economical </w:t>
            </w:r>
            <w:r>
              <w:rPr>
                <w:rFonts w:ascii="Times New Roman" w:hAnsi="Times New Roman"/>
                <w:sz w:val="24"/>
                <w:szCs w:val="24"/>
                <w:shd w:val="clear" w:color="auto" w:fill="EEE4BF"/>
              </w:rPr>
              <w:t>and legal understanding. In terms of making progress, this should be comparatively quick and easy to do. Just bear in mind that the professional requirements of the industry can be very demanding, so having your own expertise will allow you to be better informed about advice and propositions from third parties.</w:t>
            </w:r>
          </w:p>
        </w:tc>
      </w:tr>
    </w:tbl>
    <w:p w:rsidR="00AA06B3" w:rsidRPr="003D5E43" w:rsidRDefault="00AA06B3" w:rsidP="005406C8">
      <w:pPr>
        <w:spacing w:after="0" w:line="240" w:lineRule="auto"/>
        <w:rPr>
          <w:rFonts w:ascii="Times New Roman" w:hAnsi="Times New Roman"/>
          <w:b/>
          <w:szCs w:val="32"/>
          <w:lang w:val="en-US"/>
        </w:rPr>
      </w:pPr>
    </w:p>
    <w:tbl>
      <w:tblPr>
        <w:tblStyle w:val="Tabellenraster"/>
        <w:tblpPr w:leftFromText="141" w:rightFromText="141" w:vertAnchor="text" w:horzAnchor="margin" w:tblpXSpec="center" w:tblpY="-3"/>
        <w:tblW w:w="9072" w:type="dxa"/>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ayout w:type="fixed"/>
        <w:tblLook w:val="04A0" w:firstRow="1" w:lastRow="0" w:firstColumn="1" w:lastColumn="0" w:noHBand="0" w:noVBand="1"/>
      </w:tblPr>
      <w:tblGrid>
        <w:gridCol w:w="9072"/>
      </w:tblGrid>
      <w:tr w:rsidR="00AA06B3" w:rsidTr="003D5E43">
        <w:trPr>
          <w:cantSplit/>
          <w:trHeight w:val="567"/>
        </w:trPr>
        <w:tc>
          <w:tcPr>
            <w:tcW w:w="9072" w:type="dxa"/>
            <w:shd w:val="clear" w:color="auto" w:fill="004C93"/>
            <w:vAlign w:val="center"/>
          </w:tcPr>
          <w:p w:rsidR="00AA06B3" w:rsidRPr="00567207" w:rsidRDefault="00AA06B3" w:rsidP="00E165F1">
            <w:pPr>
              <w:keepNext/>
              <w:keepLines/>
              <w:rPr>
                <w:rFonts w:ascii="Arial" w:hAnsi="Arial" w:cs="Arial"/>
                <w:color w:val="FFFFFF" w:themeColor="background1"/>
                <w:sz w:val="24"/>
                <w:szCs w:val="24"/>
              </w:rPr>
            </w:pPr>
            <w:r>
              <w:rPr>
                <w:rFonts w:ascii="Arial" w:hAnsi="Arial"/>
                <w:b/>
                <w:color w:val="FFFFFF" w:themeColor="background1"/>
                <w:sz w:val="28"/>
                <w:szCs w:val="24"/>
              </w:rPr>
              <w:t>Level 3 – Overall score 32–38</w:t>
            </w:r>
          </w:p>
        </w:tc>
      </w:tr>
      <w:tr w:rsidR="00AA06B3" w:rsidRPr="00517453" w:rsidTr="003D5E43">
        <w:trPr>
          <w:cantSplit/>
        </w:trPr>
        <w:tc>
          <w:tcPr>
            <w:tcW w:w="9072" w:type="dxa"/>
            <w:shd w:val="clear" w:color="auto" w:fill="EEE4BF"/>
          </w:tcPr>
          <w:p w:rsidR="00AA06B3" w:rsidRPr="00217808" w:rsidRDefault="00217808" w:rsidP="00983117">
            <w:pPr>
              <w:pBdr>
                <w:between w:val="single" w:sz="12" w:space="1" w:color="FFFFFF" w:themeColor="background1"/>
                <w:bar w:val="single" w:sz="12" w:color="FFFFFF" w:themeColor="background1"/>
              </w:pBdr>
              <w:shd w:val="clear" w:color="auto" w:fill="EEE4BF"/>
              <w:spacing w:before="120" w:after="120"/>
              <w:jc w:val="both"/>
              <w:rPr>
                <w:rFonts w:ascii="Times New Roman" w:hAnsi="Times New Roman" w:cs="Times New Roman"/>
                <w:sz w:val="24"/>
                <w:szCs w:val="24"/>
              </w:rPr>
            </w:pPr>
            <w:r>
              <w:rPr>
                <w:rFonts w:ascii="Times New Roman" w:hAnsi="Times New Roman"/>
                <w:i/>
                <w:sz w:val="24"/>
                <w:szCs w:val="24"/>
              </w:rPr>
              <w:t xml:space="preserve">This is a very good performance! </w:t>
            </w:r>
            <w:r>
              <w:rPr>
                <w:rFonts w:ascii="Times New Roman" w:hAnsi="Times New Roman"/>
                <w:sz w:val="24"/>
                <w:szCs w:val="24"/>
              </w:rPr>
              <w:t xml:space="preserve">You have comprehensive knowledge about the </w:t>
            </w:r>
            <w:r w:rsidR="00983117">
              <w:rPr>
                <w:rFonts w:ascii="Times New Roman" w:hAnsi="Times New Roman"/>
                <w:sz w:val="24"/>
                <w:szCs w:val="24"/>
              </w:rPr>
              <w:t>economic</w:t>
            </w:r>
            <w:r w:rsidR="000859A5">
              <w:rPr>
                <w:rFonts w:ascii="Times New Roman" w:hAnsi="Times New Roman"/>
                <w:sz w:val="24"/>
                <w:szCs w:val="24"/>
              </w:rPr>
              <w:t>al</w:t>
            </w:r>
            <w:r w:rsidR="00983117">
              <w:rPr>
                <w:rFonts w:ascii="Times New Roman" w:hAnsi="Times New Roman"/>
                <w:sz w:val="24"/>
                <w:szCs w:val="24"/>
              </w:rPr>
              <w:t xml:space="preserve"> </w:t>
            </w:r>
            <w:r>
              <w:rPr>
                <w:rFonts w:ascii="Times New Roman" w:hAnsi="Times New Roman"/>
                <w:sz w:val="24"/>
                <w:szCs w:val="24"/>
              </w:rPr>
              <w:t xml:space="preserve">and legal tasks involved in setting up and running a company. You can even answer specific questions correctly, for the most part. This means you have a very solid foundation on which to enhance and develop your </w:t>
            </w:r>
            <w:r w:rsidR="00983117">
              <w:rPr>
                <w:rFonts w:ascii="Times New Roman" w:hAnsi="Times New Roman"/>
                <w:sz w:val="24"/>
                <w:szCs w:val="24"/>
              </w:rPr>
              <w:t xml:space="preserve">economical </w:t>
            </w:r>
            <w:r>
              <w:rPr>
                <w:rFonts w:ascii="Times New Roman" w:hAnsi="Times New Roman"/>
                <w:sz w:val="24"/>
                <w:szCs w:val="24"/>
              </w:rPr>
              <w:t>and legal knowledge in a targeted manner as required. That said, always be sure to make use of your existing expertise when handling practical issues so that it’s actually beneficial!</w:t>
            </w:r>
          </w:p>
        </w:tc>
      </w:tr>
    </w:tbl>
    <w:p w:rsidR="00AA06B3" w:rsidRPr="003D5E43" w:rsidRDefault="00AA06B3" w:rsidP="005406C8">
      <w:pPr>
        <w:spacing w:after="0" w:line="240" w:lineRule="auto"/>
        <w:rPr>
          <w:rFonts w:ascii="Times New Roman" w:hAnsi="Times New Roman"/>
          <w:b/>
          <w:szCs w:val="32"/>
          <w:lang w:val="en-US"/>
        </w:rPr>
      </w:pPr>
    </w:p>
    <w:tbl>
      <w:tblPr>
        <w:tblStyle w:val="Tabellenraster"/>
        <w:tblpPr w:leftFromText="141" w:rightFromText="141" w:vertAnchor="text" w:horzAnchor="margin" w:tblpXSpec="center" w:tblpY="-3"/>
        <w:tblW w:w="9072" w:type="dxa"/>
        <w:tblBorders>
          <w:top w:val="none" w:sz="0" w:space="0" w:color="auto"/>
          <w:left w:val="none" w:sz="0" w:space="0" w:color="auto"/>
          <w:bottom w:val="none" w:sz="0" w:space="0" w:color="auto"/>
          <w:right w:val="none" w:sz="0" w:space="0" w:color="auto"/>
          <w:insideH w:val="single" w:sz="12" w:space="0" w:color="FFFFFF" w:themeColor="background1"/>
          <w:insideV w:val="none" w:sz="0" w:space="0" w:color="auto"/>
        </w:tblBorders>
        <w:tblLayout w:type="fixed"/>
        <w:tblLook w:val="04A0" w:firstRow="1" w:lastRow="0" w:firstColumn="1" w:lastColumn="0" w:noHBand="0" w:noVBand="1"/>
      </w:tblPr>
      <w:tblGrid>
        <w:gridCol w:w="9072"/>
      </w:tblGrid>
      <w:tr w:rsidR="00AA06B3" w:rsidTr="003D5E43">
        <w:trPr>
          <w:cantSplit/>
          <w:trHeight w:val="567"/>
        </w:trPr>
        <w:tc>
          <w:tcPr>
            <w:tcW w:w="9072" w:type="dxa"/>
            <w:shd w:val="clear" w:color="auto" w:fill="004C93"/>
            <w:vAlign w:val="center"/>
          </w:tcPr>
          <w:p w:rsidR="00AA06B3" w:rsidRPr="00567207" w:rsidRDefault="00AA06B3" w:rsidP="00F20D85">
            <w:pPr>
              <w:rPr>
                <w:rFonts w:ascii="Arial" w:hAnsi="Arial" w:cs="Arial"/>
                <w:color w:val="FFFFFF" w:themeColor="background1"/>
                <w:sz w:val="24"/>
                <w:szCs w:val="24"/>
              </w:rPr>
            </w:pPr>
            <w:r>
              <w:rPr>
                <w:rFonts w:ascii="Arial" w:hAnsi="Arial"/>
                <w:b/>
                <w:color w:val="FFFFFF" w:themeColor="background1"/>
                <w:sz w:val="28"/>
                <w:szCs w:val="24"/>
              </w:rPr>
              <w:t>Level 4 – Overall score 39–46</w:t>
            </w:r>
          </w:p>
        </w:tc>
      </w:tr>
      <w:tr w:rsidR="00AA06B3" w:rsidRPr="00517453" w:rsidTr="003D5E43">
        <w:trPr>
          <w:cantSplit/>
        </w:trPr>
        <w:tc>
          <w:tcPr>
            <w:tcW w:w="9072" w:type="dxa"/>
            <w:shd w:val="clear" w:color="auto" w:fill="EEE4BF"/>
          </w:tcPr>
          <w:p w:rsidR="00AA06B3" w:rsidRPr="00217808" w:rsidRDefault="00217808" w:rsidP="00983117">
            <w:pPr>
              <w:pBdr>
                <w:between w:val="single" w:sz="12" w:space="1" w:color="FFFFFF" w:themeColor="background1"/>
                <w:bar w:val="single" w:sz="12" w:color="FFFFFF" w:themeColor="background1"/>
              </w:pBdr>
              <w:shd w:val="clear" w:color="auto" w:fill="EEE4BF"/>
              <w:spacing w:before="120" w:after="120"/>
              <w:jc w:val="both"/>
              <w:rPr>
                <w:rFonts w:ascii="Times New Roman" w:hAnsi="Times New Roman" w:cs="Times New Roman"/>
                <w:sz w:val="24"/>
                <w:szCs w:val="24"/>
              </w:rPr>
            </w:pPr>
            <w:r>
              <w:rPr>
                <w:rFonts w:ascii="Times New Roman" w:hAnsi="Times New Roman"/>
                <w:i/>
                <w:sz w:val="24"/>
                <w:szCs w:val="24"/>
              </w:rPr>
              <w:t>This is an outstanding performance!</w:t>
            </w:r>
            <w:r>
              <w:rPr>
                <w:rFonts w:ascii="Times New Roman" w:hAnsi="Times New Roman"/>
                <w:sz w:val="24"/>
                <w:szCs w:val="24"/>
              </w:rPr>
              <w:t xml:space="preserve"> You have exceptionally comprehensive knowledge – on both a basic and specialist level – about the </w:t>
            </w:r>
            <w:r w:rsidR="000859A5">
              <w:rPr>
                <w:rFonts w:ascii="Times New Roman" w:hAnsi="Times New Roman"/>
                <w:sz w:val="24"/>
                <w:szCs w:val="24"/>
              </w:rPr>
              <w:t xml:space="preserve">economical </w:t>
            </w:r>
            <w:r>
              <w:rPr>
                <w:rFonts w:ascii="Times New Roman" w:hAnsi="Times New Roman"/>
                <w:sz w:val="24"/>
                <w:szCs w:val="24"/>
              </w:rPr>
              <w:t xml:space="preserve">and legal tasks involved in setting up and running a company. With this professional foundation behind you, you are ideally placed to deepen or update your </w:t>
            </w:r>
            <w:r w:rsidR="00983117">
              <w:rPr>
                <w:rFonts w:ascii="Times New Roman" w:hAnsi="Times New Roman"/>
                <w:sz w:val="24"/>
                <w:szCs w:val="24"/>
              </w:rPr>
              <w:t xml:space="preserve">economical </w:t>
            </w:r>
            <w:r>
              <w:rPr>
                <w:rFonts w:ascii="Times New Roman" w:hAnsi="Times New Roman"/>
                <w:sz w:val="24"/>
                <w:szCs w:val="24"/>
              </w:rPr>
              <w:t xml:space="preserve">and legal knowledge as needed.  </w:t>
            </w:r>
            <w:r w:rsidRPr="000859A5">
              <w:rPr>
                <w:rFonts w:ascii="Times New Roman" w:hAnsi="Times New Roman"/>
                <w:sz w:val="24"/>
                <w:szCs w:val="24"/>
              </w:rPr>
              <w:t>Do</w:t>
            </w:r>
            <w:r w:rsidR="000859A5">
              <w:rPr>
                <w:rFonts w:ascii="Times New Roman" w:hAnsi="Times New Roman"/>
                <w:sz w:val="24"/>
                <w:szCs w:val="24"/>
              </w:rPr>
              <w:t xml:space="preserve"> not</w:t>
            </w:r>
            <w:r>
              <w:rPr>
                <w:rFonts w:ascii="Times New Roman" w:hAnsi="Times New Roman"/>
                <w:sz w:val="24"/>
                <w:szCs w:val="24"/>
              </w:rPr>
              <w:t xml:space="preserve"> forget to combine and link up your expertise acquired in different sectors. Also have the courage to transfer your knowledge to new areas of application to come up with innovative yet well-founded solutions to problems.</w:t>
            </w:r>
          </w:p>
        </w:tc>
      </w:tr>
    </w:tbl>
    <w:p w:rsidR="00AA06B3" w:rsidRPr="00B32918" w:rsidRDefault="00AA06B3" w:rsidP="00B32918">
      <w:pPr>
        <w:spacing w:after="0" w:line="240" w:lineRule="auto"/>
        <w:rPr>
          <w:rFonts w:ascii="Times New Roman" w:hAnsi="Times New Roman"/>
          <w:b/>
          <w:szCs w:val="32"/>
          <w:lang w:val="en-US"/>
        </w:rPr>
      </w:pPr>
    </w:p>
    <w:sectPr w:rsidR="00AA06B3" w:rsidRPr="00B32918" w:rsidSect="004C2473">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851"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A2" w:rsidRDefault="001F6EA2" w:rsidP="003474D4">
      <w:pPr>
        <w:spacing w:after="0" w:line="240" w:lineRule="auto"/>
      </w:pPr>
      <w:r>
        <w:separator/>
      </w:r>
    </w:p>
  </w:endnote>
  <w:endnote w:type="continuationSeparator" w:id="0">
    <w:p w:rsidR="001F6EA2" w:rsidRDefault="001F6EA2" w:rsidP="0034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Default="002827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Default="002827A4">
    <w:pPr>
      <w:pStyle w:val="Fuzeile"/>
    </w:pPr>
    <w:r w:rsidRPr="002827A4">
      <w:t xml:space="preserve">© Thomas Retzmann, University of Duisburg-Essen, Chair </w:t>
    </w:r>
    <w:proofErr w:type="gramStart"/>
    <w:r w:rsidRPr="002827A4">
      <w:t>of  Business</w:t>
    </w:r>
    <w:proofErr w:type="gramEnd"/>
    <w:r w:rsidRPr="002827A4">
      <w:t xml:space="preserve"> and  Economic Education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Default="002827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A2" w:rsidRDefault="001F6EA2" w:rsidP="003474D4">
      <w:pPr>
        <w:spacing w:after="0" w:line="240" w:lineRule="auto"/>
      </w:pPr>
      <w:r>
        <w:separator/>
      </w:r>
    </w:p>
  </w:footnote>
  <w:footnote w:type="continuationSeparator" w:id="0">
    <w:p w:rsidR="001F6EA2" w:rsidRDefault="001F6EA2" w:rsidP="00347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Default="002827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988" w:rsidRPr="00F32988" w:rsidRDefault="005E064D" w:rsidP="00F32988">
    <w:pPr>
      <w:pStyle w:val="Kopfzeile"/>
    </w:pPr>
    <w:r>
      <w:rPr>
        <w:noProof/>
        <w:lang w:val="de-DE" w:eastAsia="de-DE"/>
      </w:rPr>
      <w:drawing>
        <wp:inline distT="0" distB="0" distL="0" distR="0" wp14:anchorId="77ED6778">
          <wp:extent cx="1085215" cy="591185"/>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91185"/>
                  </a:xfrm>
                  <a:prstGeom prst="rect">
                    <a:avLst/>
                  </a:prstGeom>
                  <a:noFill/>
                </pic:spPr>
              </pic:pic>
            </a:graphicData>
          </a:graphic>
        </wp:inline>
      </w:drawing>
    </w:r>
    <w:r w:rsidR="00F32988">
      <w:tab/>
    </w:r>
    <w:r w:rsidR="00F32988">
      <w:tab/>
    </w:r>
    <w:r w:rsidR="00AB5302">
      <w:rPr>
        <w:noProof/>
        <w:lang w:val="de-DE" w:eastAsia="de-DE"/>
      </w:rPr>
      <w:drawing>
        <wp:inline distT="0" distB="0" distL="0" distR="0" wp14:anchorId="5F7CA84E">
          <wp:extent cx="1524000" cy="5911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5911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7A4" w:rsidRDefault="002827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85313"/>
    <w:multiLevelType w:val="multilevel"/>
    <w:tmpl w:val="B1C0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87B6B"/>
    <w:multiLevelType w:val="hybridMultilevel"/>
    <w:tmpl w:val="34D2A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1A1938"/>
    <w:multiLevelType w:val="hybridMultilevel"/>
    <w:tmpl w:val="6CA2FA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A2410CA"/>
    <w:multiLevelType w:val="hybridMultilevel"/>
    <w:tmpl w:val="B128B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BF2BDC"/>
    <w:multiLevelType w:val="hybridMultilevel"/>
    <w:tmpl w:val="DED87F6A"/>
    <w:lvl w:ilvl="0" w:tplc="82EAB404">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DA"/>
    <w:rsid w:val="00026AF8"/>
    <w:rsid w:val="00046C1F"/>
    <w:rsid w:val="00081C3B"/>
    <w:rsid w:val="000859A5"/>
    <w:rsid w:val="00096201"/>
    <w:rsid w:val="0009629D"/>
    <w:rsid w:val="000F0565"/>
    <w:rsid w:val="0010548D"/>
    <w:rsid w:val="00127625"/>
    <w:rsid w:val="0017782D"/>
    <w:rsid w:val="001F6EA2"/>
    <w:rsid w:val="00217808"/>
    <w:rsid w:val="002304AB"/>
    <w:rsid w:val="00232895"/>
    <w:rsid w:val="00233698"/>
    <w:rsid w:val="00262841"/>
    <w:rsid w:val="002827A4"/>
    <w:rsid w:val="00283110"/>
    <w:rsid w:val="002C3D5C"/>
    <w:rsid w:val="002C7EB5"/>
    <w:rsid w:val="00300514"/>
    <w:rsid w:val="003213FB"/>
    <w:rsid w:val="00323E23"/>
    <w:rsid w:val="003474D4"/>
    <w:rsid w:val="0035769B"/>
    <w:rsid w:val="00364EBE"/>
    <w:rsid w:val="00370E27"/>
    <w:rsid w:val="003A5AC7"/>
    <w:rsid w:val="003D5E43"/>
    <w:rsid w:val="003E1899"/>
    <w:rsid w:val="0043236A"/>
    <w:rsid w:val="00454EED"/>
    <w:rsid w:val="00457D7B"/>
    <w:rsid w:val="004961F7"/>
    <w:rsid w:val="004B2E26"/>
    <w:rsid w:val="004C2473"/>
    <w:rsid w:val="004D7BBB"/>
    <w:rsid w:val="00501858"/>
    <w:rsid w:val="00505D20"/>
    <w:rsid w:val="00514CBA"/>
    <w:rsid w:val="00517453"/>
    <w:rsid w:val="005406C8"/>
    <w:rsid w:val="00551916"/>
    <w:rsid w:val="0055523C"/>
    <w:rsid w:val="0056145C"/>
    <w:rsid w:val="0056606B"/>
    <w:rsid w:val="00567207"/>
    <w:rsid w:val="00571AA1"/>
    <w:rsid w:val="005767F5"/>
    <w:rsid w:val="00594351"/>
    <w:rsid w:val="005D0BD7"/>
    <w:rsid w:val="005E064D"/>
    <w:rsid w:val="005E45DF"/>
    <w:rsid w:val="005F6E55"/>
    <w:rsid w:val="006114F1"/>
    <w:rsid w:val="00620E7A"/>
    <w:rsid w:val="00623EF6"/>
    <w:rsid w:val="00641162"/>
    <w:rsid w:val="00641CA7"/>
    <w:rsid w:val="00652D43"/>
    <w:rsid w:val="00665E6A"/>
    <w:rsid w:val="00682845"/>
    <w:rsid w:val="00694DF1"/>
    <w:rsid w:val="006C5548"/>
    <w:rsid w:val="006D0279"/>
    <w:rsid w:val="006D5A9F"/>
    <w:rsid w:val="006D6715"/>
    <w:rsid w:val="006F3146"/>
    <w:rsid w:val="00703244"/>
    <w:rsid w:val="0070484A"/>
    <w:rsid w:val="00713541"/>
    <w:rsid w:val="00730E3E"/>
    <w:rsid w:val="00742F91"/>
    <w:rsid w:val="00743541"/>
    <w:rsid w:val="00764A9C"/>
    <w:rsid w:val="00777DC5"/>
    <w:rsid w:val="007921B3"/>
    <w:rsid w:val="007A6008"/>
    <w:rsid w:val="007A6A28"/>
    <w:rsid w:val="007A6CB5"/>
    <w:rsid w:val="007D1590"/>
    <w:rsid w:val="008010EA"/>
    <w:rsid w:val="008130A2"/>
    <w:rsid w:val="00820CB4"/>
    <w:rsid w:val="0084738E"/>
    <w:rsid w:val="008C073B"/>
    <w:rsid w:val="008D1292"/>
    <w:rsid w:val="008E6E4D"/>
    <w:rsid w:val="009163DA"/>
    <w:rsid w:val="00952929"/>
    <w:rsid w:val="0098239E"/>
    <w:rsid w:val="00983117"/>
    <w:rsid w:val="009A4C68"/>
    <w:rsid w:val="009B1105"/>
    <w:rsid w:val="009B4DF2"/>
    <w:rsid w:val="00A250B5"/>
    <w:rsid w:val="00A42405"/>
    <w:rsid w:val="00A4542F"/>
    <w:rsid w:val="00A47935"/>
    <w:rsid w:val="00A84A77"/>
    <w:rsid w:val="00AA06B3"/>
    <w:rsid w:val="00AA620E"/>
    <w:rsid w:val="00AB5302"/>
    <w:rsid w:val="00AB636A"/>
    <w:rsid w:val="00AB688A"/>
    <w:rsid w:val="00B32918"/>
    <w:rsid w:val="00B32C1B"/>
    <w:rsid w:val="00B3335E"/>
    <w:rsid w:val="00B528B2"/>
    <w:rsid w:val="00B641FF"/>
    <w:rsid w:val="00B94676"/>
    <w:rsid w:val="00BA1004"/>
    <w:rsid w:val="00BD2EBC"/>
    <w:rsid w:val="00BE00E7"/>
    <w:rsid w:val="00BE1536"/>
    <w:rsid w:val="00BE4138"/>
    <w:rsid w:val="00BF58AE"/>
    <w:rsid w:val="00BF690D"/>
    <w:rsid w:val="00C3414F"/>
    <w:rsid w:val="00C408BF"/>
    <w:rsid w:val="00CB4107"/>
    <w:rsid w:val="00CC6AED"/>
    <w:rsid w:val="00CD4604"/>
    <w:rsid w:val="00CD67E3"/>
    <w:rsid w:val="00CE0665"/>
    <w:rsid w:val="00CF69F2"/>
    <w:rsid w:val="00D13194"/>
    <w:rsid w:val="00D1429A"/>
    <w:rsid w:val="00D15C85"/>
    <w:rsid w:val="00D40CC0"/>
    <w:rsid w:val="00D411A4"/>
    <w:rsid w:val="00D91ACA"/>
    <w:rsid w:val="00D9341F"/>
    <w:rsid w:val="00DA33CE"/>
    <w:rsid w:val="00DC5323"/>
    <w:rsid w:val="00DD2F7E"/>
    <w:rsid w:val="00DD76AF"/>
    <w:rsid w:val="00DF5B80"/>
    <w:rsid w:val="00E05899"/>
    <w:rsid w:val="00E15FEC"/>
    <w:rsid w:val="00E46618"/>
    <w:rsid w:val="00E52EFB"/>
    <w:rsid w:val="00E66EFF"/>
    <w:rsid w:val="00E865E2"/>
    <w:rsid w:val="00E96184"/>
    <w:rsid w:val="00EA0BD7"/>
    <w:rsid w:val="00EA4F40"/>
    <w:rsid w:val="00EA675B"/>
    <w:rsid w:val="00EC535A"/>
    <w:rsid w:val="00EE5A09"/>
    <w:rsid w:val="00F20D85"/>
    <w:rsid w:val="00F23D8F"/>
    <w:rsid w:val="00F32988"/>
    <w:rsid w:val="00F969B4"/>
    <w:rsid w:val="00FA0765"/>
    <w:rsid w:val="00FA2ED7"/>
    <w:rsid w:val="00FB0ED8"/>
    <w:rsid w:val="00FC2159"/>
    <w:rsid w:val="00FD75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4F0898-56A5-4767-9C1F-7A8C6FBA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5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474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74D4"/>
  </w:style>
  <w:style w:type="paragraph" w:styleId="Fuzeile">
    <w:name w:val="footer"/>
    <w:basedOn w:val="Standard"/>
    <w:link w:val="FuzeileZchn"/>
    <w:uiPriority w:val="99"/>
    <w:unhideWhenUsed/>
    <w:rsid w:val="003474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74D4"/>
  </w:style>
  <w:style w:type="character" w:customStyle="1" w:styleId="apple-converted-space">
    <w:name w:val="apple-converted-space"/>
    <w:basedOn w:val="Absatz-Standardschriftart"/>
    <w:rsid w:val="000F0565"/>
  </w:style>
  <w:style w:type="character" w:customStyle="1" w:styleId="redlink">
    <w:name w:val="redlink"/>
    <w:basedOn w:val="Absatz-Standardschriftart"/>
    <w:rsid w:val="000F0565"/>
  </w:style>
  <w:style w:type="paragraph" w:styleId="Listenabsatz">
    <w:name w:val="List Paragraph"/>
    <w:basedOn w:val="Standard"/>
    <w:uiPriority w:val="34"/>
    <w:qFormat/>
    <w:rsid w:val="000F0565"/>
    <w:pPr>
      <w:ind w:left="720"/>
      <w:contextualSpacing/>
    </w:pPr>
  </w:style>
  <w:style w:type="paragraph" w:styleId="Sprechblasentext">
    <w:name w:val="Balloon Text"/>
    <w:basedOn w:val="Standard"/>
    <w:link w:val="SprechblasentextZchn"/>
    <w:uiPriority w:val="99"/>
    <w:semiHidden/>
    <w:unhideWhenUsed/>
    <w:rsid w:val="006411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1162"/>
    <w:rPr>
      <w:rFonts w:ascii="Tahoma" w:hAnsi="Tahoma" w:cs="Tahoma"/>
      <w:sz w:val="16"/>
      <w:szCs w:val="16"/>
    </w:rPr>
  </w:style>
  <w:style w:type="paragraph" w:customStyle="1" w:styleId="Default">
    <w:name w:val="Default"/>
    <w:rsid w:val="006D0279"/>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Absatz-Standardschriftart"/>
    <w:uiPriority w:val="99"/>
    <w:unhideWhenUsed/>
    <w:rsid w:val="00CE0665"/>
    <w:rPr>
      <w:color w:val="0000FF"/>
      <w:u w:val="single"/>
    </w:rPr>
  </w:style>
  <w:style w:type="paragraph" w:styleId="StandardWeb">
    <w:name w:val="Normal (Web)"/>
    <w:basedOn w:val="Standard"/>
    <w:uiPriority w:val="99"/>
    <w:semiHidden/>
    <w:unhideWhenUsed/>
    <w:rsid w:val="00CE0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Absatz-Standardschriftart"/>
    <w:rsid w:val="00CE0665"/>
  </w:style>
  <w:style w:type="character" w:styleId="BesuchterHyperlink">
    <w:name w:val="FollowedHyperlink"/>
    <w:basedOn w:val="Absatz-Standardschriftart"/>
    <w:uiPriority w:val="99"/>
    <w:semiHidden/>
    <w:unhideWhenUsed/>
    <w:rsid w:val="00CE0665"/>
    <w:rPr>
      <w:color w:val="800080" w:themeColor="followedHyperlink"/>
      <w:u w:val="single"/>
    </w:rPr>
  </w:style>
  <w:style w:type="table" w:styleId="Tabellenraster">
    <w:name w:val="Table Grid"/>
    <w:basedOn w:val="NormaleTabelle"/>
    <w:uiPriority w:val="59"/>
    <w:rsid w:val="00D4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70E27"/>
    <w:rPr>
      <w:sz w:val="16"/>
      <w:szCs w:val="16"/>
    </w:rPr>
  </w:style>
  <w:style w:type="paragraph" w:styleId="Kommentartext">
    <w:name w:val="annotation text"/>
    <w:basedOn w:val="Standard"/>
    <w:link w:val="KommentartextZchn"/>
    <w:uiPriority w:val="99"/>
    <w:semiHidden/>
    <w:unhideWhenUsed/>
    <w:rsid w:val="00370E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0E27"/>
    <w:rPr>
      <w:sz w:val="20"/>
      <w:szCs w:val="20"/>
    </w:rPr>
  </w:style>
  <w:style w:type="paragraph" w:styleId="Kommentarthema">
    <w:name w:val="annotation subject"/>
    <w:basedOn w:val="Kommentartext"/>
    <w:next w:val="Kommentartext"/>
    <w:link w:val="KommentarthemaZchn"/>
    <w:uiPriority w:val="99"/>
    <w:semiHidden/>
    <w:unhideWhenUsed/>
    <w:rsid w:val="00370E27"/>
    <w:rPr>
      <w:b/>
      <w:bCs/>
    </w:rPr>
  </w:style>
  <w:style w:type="character" w:customStyle="1" w:styleId="KommentarthemaZchn">
    <w:name w:val="Kommentarthema Zchn"/>
    <w:basedOn w:val="KommentartextZchn"/>
    <w:link w:val="Kommentarthema"/>
    <w:uiPriority w:val="99"/>
    <w:semiHidden/>
    <w:rsid w:val="00370E27"/>
    <w:rPr>
      <w:b/>
      <w:bCs/>
      <w:sz w:val="20"/>
      <w:szCs w:val="20"/>
    </w:rPr>
  </w:style>
  <w:style w:type="table" w:customStyle="1" w:styleId="Tabellenraster1">
    <w:name w:val="Tabellenraster1"/>
    <w:basedOn w:val="NormaleTabelle"/>
    <w:next w:val="Tabellenraster"/>
    <w:uiPriority w:val="59"/>
    <w:rsid w:val="00AA06B3"/>
    <w:pPr>
      <w:spacing w:after="0" w:line="240" w:lineRule="auto"/>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AA06B3"/>
    <w:pPr>
      <w:spacing w:after="0" w:line="240" w:lineRule="auto"/>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viona.hausmann\Lokale%20Einstellungen\Temporary%20Internet%20Files\Content.Outlook\BR31YYYS\Vorlage_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170F9-34C7-4FF4-8484-7E78B474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Vorlage_neu.dotx</Template>
  <TotalTime>0</TotalTime>
  <Pages>1</Pages>
  <Words>332</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Anwenderhandbuch 2.0</vt:lpstr>
    </vt:vector>
  </TitlesOfParts>
  <Company>Universität Duisburg-Essen</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Anwenderhandbuch 2.0</dc:title>
  <dc:subject>losleger – Der Profilcheck für unternehmerisches Talent®</dc:subject>
  <dc:creator>Prof. Dr. Thomas Retzmann</dc:creator>
  <cp:keywords>Potenzialanalyse; Entrepreneurship; Unternehmertum; Berufsorientierung; Assessment Center; Ökonomische Bildung; Wirtschaftsdidaktik</cp:keywords>
  <dc:description>© Universität Duisburg-Essen, Lehrstuhl für Wirtschaftswissenschaften und Didaktik der Wirtschaftslehre, 2017</dc:description>
  <cp:lastModifiedBy>Thomas Retzmann</cp:lastModifiedBy>
  <cp:revision>2</cp:revision>
  <cp:lastPrinted>2013-07-20T12:34:00Z</cp:lastPrinted>
  <dcterms:created xsi:type="dcterms:W3CDTF">2017-05-26T09:01:00Z</dcterms:created>
  <dcterms:modified xsi:type="dcterms:W3CDTF">2017-08-15T12:49:00Z</dcterms:modified>
  <cp:category>Potenzialanalyse;Entrepreneurship;Unternehmertum;Berufsorientierung;Assessment Center;Ökonomische Bildung;Wirtschaftsdidaktik</cp:category>
</cp:coreProperties>
</file>